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6C7" w14:textId="77777777" w:rsidR="004659BE" w:rsidRPr="00371C9A" w:rsidRDefault="004659BE" w:rsidP="004659BE">
      <w:pPr>
        <w:ind w:right="-755"/>
        <w:jc w:val="center"/>
        <w:rPr>
          <w:rFonts w:ascii="Book Antiqua" w:hAnsi="Book Antiqua"/>
          <w:sz w:val="20"/>
          <w:szCs w:val="20"/>
        </w:rPr>
      </w:pPr>
    </w:p>
    <w:p w14:paraId="21F7F1F4" w14:textId="77777777" w:rsidR="004659BE" w:rsidRPr="00371C9A" w:rsidRDefault="004659BE" w:rsidP="004659BE">
      <w:pPr>
        <w:ind w:right="-755"/>
        <w:jc w:val="center"/>
        <w:rPr>
          <w:rFonts w:ascii="Book Antiqua" w:hAnsi="Book Antiqua"/>
          <w:sz w:val="20"/>
          <w:szCs w:val="20"/>
        </w:rPr>
      </w:pPr>
    </w:p>
    <w:p w14:paraId="793B0DB0" w14:textId="64F83AE3" w:rsidR="004659BE" w:rsidRPr="00CA56AB" w:rsidRDefault="004659BE" w:rsidP="004659BE">
      <w:pPr>
        <w:ind w:right="-755"/>
        <w:jc w:val="center"/>
        <w:rPr>
          <w:rFonts w:ascii="Book Antiqua" w:hAnsi="Book Antiqua"/>
          <w:sz w:val="52"/>
          <w:szCs w:val="52"/>
        </w:rPr>
      </w:pPr>
      <w:r w:rsidRPr="00CA56AB">
        <w:rPr>
          <w:rFonts w:ascii="Book Antiqua" w:hAnsi="Book Antiqua"/>
          <w:sz w:val="52"/>
          <w:szCs w:val="52"/>
        </w:rPr>
        <w:t>INNOKAIZ INDIA LIMITED</w:t>
      </w:r>
    </w:p>
    <w:p w14:paraId="557227D4" w14:textId="4CDB1AD7" w:rsidR="00CA56AB" w:rsidRPr="00371C9A" w:rsidRDefault="00CA56AB" w:rsidP="004659BE">
      <w:pPr>
        <w:ind w:right="-755"/>
        <w:jc w:val="center"/>
        <w:rPr>
          <w:rFonts w:ascii="Book Antiqua" w:hAnsi="Book Antiqua"/>
          <w:sz w:val="44"/>
          <w:szCs w:val="44"/>
        </w:rPr>
      </w:pPr>
      <w:r>
        <w:rPr>
          <w:rFonts w:ascii="Book Antiqua" w:hAnsi="Book Antiqua"/>
          <w:sz w:val="44"/>
          <w:szCs w:val="44"/>
        </w:rPr>
        <w:t xml:space="preserve">CIN: </w:t>
      </w:r>
      <w:r w:rsidRPr="00CA56AB">
        <w:rPr>
          <w:rFonts w:ascii="Book Antiqua" w:hAnsi="Book Antiqua"/>
          <w:sz w:val="44"/>
          <w:szCs w:val="44"/>
        </w:rPr>
        <w:t>U74900TN2013PLC089349</w:t>
      </w:r>
    </w:p>
    <w:p w14:paraId="4A293C2D" w14:textId="77777777" w:rsidR="004659BE" w:rsidRPr="00371C9A" w:rsidRDefault="004659BE">
      <w:pPr>
        <w:ind w:right="-755"/>
        <w:rPr>
          <w:rFonts w:ascii="Book Antiqua" w:hAnsi="Book Antiqua"/>
          <w:sz w:val="44"/>
          <w:szCs w:val="44"/>
        </w:rPr>
      </w:pPr>
    </w:p>
    <w:p w14:paraId="0F7B7A38" w14:textId="77777777" w:rsidR="004659BE" w:rsidRPr="00371C9A" w:rsidRDefault="004659BE">
      <w:pPr>
        <w:ind w:right="-755"/>
        <w:rPr>
          <w:rFonts w:ascii="Book Antiqua" w:hAnsi="Book Antiqua"/>
          <w:sz w:val="44"/>
          <w:szCs w:val="44"/>
        </w:rPr>
      </w:pPr>
    </w:p>
    <w:p w14:paraId="22EA6595" w14:textId="349AC196" w:rsidR="004659BE" w:rsidRPr="00371C9A" w:rsidRDefault="004659BE" w:rsidP="004659BE">
      <w:pPr>
        <w:ind w:right="-755"/>
        <w:jc w:val="center"/>
        <w:rPr>
          <w:rFonts w:ascii="Book Antiqua" w:hAnsi="Book Antiqua"/>
          <w:sz w:val="44"/>
          <w:szCs w:val="44"/>
        </w:rPr>
      </w:pPr>
      <w:r w:rsidRPr="00371C9A">
        <w:rPr>
          <w:rFonts w:ascii="Book Antiqua" w:hAnsi="Book Antiqua"/>
          <w:sz w:val="44"/>
          <w:szCs w:val="44"/>
        </w:rPr>
        <w:t>RISK MANAGEMENT POLICY</w:t>
      </w:r>
    </w:p>
    <w:p w14:paraId="3001627F" w14:textId="77777777" w:rsidR="004659BE" w:rsidRPr="00371C9A" w:rsidRDefault="004659BE">
      <w:pPr>
        <w:ind w:right="-755"/>
        <w:rPr>
          <w:rFonts w:ascii="Book Antiqua" w:hAnsi="Book Antiqua"/>
          <w:sz w:val="44"/>
          <w:szCs w:val="44"/>
        </w:rPr>
      </w:pPr>
      <w:r w:rsidRPr="00371C9A">
        <w:rPr>
          <w:rFonts w:ascii="Book Antiqua" w:hAnsi="Book Antiqua"/>
          <w:sz w:val="44"/>
          <w:szCs w:val="44"/>
        </w:rPr>
        <w:br w:type="page"/>
      </w:r>
    </w:p>
    <w:p w14:paraId="5828E9B6" w14:textId="77777777" w:rsidR="00343DA3" w:rsidRPr="00371C9A" w:rsidRDefault="00343DA3" w:rsidP="004659BE">
      <w:pPr>
        <w:ind w:right="-755"/>
        <w:jc w:val="center"/>
        <w:rPr>
          <w:rFonts w:ascii="Book Antiqua" w:hAnsi="Book Antiqua"/>
          <w:sz w:val="20"/>
          <w:szCs w:val="20"/>
        </w:rPr>
      </w:pPr>
    </w:p>
    <w:p w14:paraId="04976344" w14:textId="73AD1306" w:rsidR="004659BE" w:rsidRPr="0051709A" w:rsidRDefault="004659BE" w:rsidP="0051709A">
      <w:pPr>
        <w:ind w:left="-284" w:right="-330"/>
        <w:jc w:val="both"/>
        <w:rPr>
          <w:rFonts w:ascii="Book Antiqua" w:hAnsi="Book Antiqua"/>
          <w:sz w:val="24"/>
          <w:szCs w:val="24"/>
        </w:rPr>
      </w:pPr>
      <w:r w:rsidRPr="0051709A">
        <w:rPr>
          <w:rFonts w:ascii="Book Antiqua" w:hAnsi="Book Antiqua"/>
          <w:sz w:val="24"/>
          <w:szCs w:val="24"/>
        </w:rPr>
        <w:t>The Company “</w:t>
      </w:r>
      <w:r w:rsidR="00CA56AB" w:rsidRPr="0051709A">
        <w:rPr>
          <w:rFonts w:ascii="Book Antiqua" w:hAnsi="Book Antiqua"/>
          <w:sz w:val="24"/>
          <w:szCs w:val="24"/>
        </w:rPr>
        <w:t>INNOKAIZ INDIA LIMITED</w:t>
      </w:r>
      <w:r w:rsidRPr="0051709A">
        <w:rPr>
          <w:rFonts w:ascii="Book Antiqua" w:hAnsi="Book Antiqua"/>
          <w:sz w:val="24"/>
          <w:szCs w:val="24"/>
        </w:rPr>
        <w:t>” is required to adhere to the regulations made both by the</w:t>
      </w:r>
      <w:r w:rsidRPr="0051709A">
        <w:rPr>
          <w:rFonts w:ascii="Book Antiqua" w:hAnsi="Book Antiqua"/>
          <w:sz w:val="24"/>
          <w:szCs w:val="24"/>
        </w:rPr>
        <w:t xml:space="preserve"> </w:t>
      </w:r>
      <w:r w:rsidRPr="0051709A">
        <w:rPr>
          <w:rFonts w:ascii="Book Antiqua" w:hAnsi="Book Antiqua"/>
          <w:sz w:val="24"/>
          <w:szCs w:val="24"/>
        </w:rPr>
        <w:t>Companies Act, 2013 and Securities and Exchange Board of India (Listing Obligations and Disclosures</w:t>
      </w:r>
      <w:r w:rsidRPr="0051709A">
        <w:rPr>
          <w:rFonts w:ascii="Book Antiqua" w:hAnsi="Book Antiqua"/>
          <w:sz w:val="24"/>
          <w:szCs w:val="24"/>
        </w:rPr>
        <w:t xml:space="preserve"> </w:t>
      </w:r>
      <w:r w:rsidRPr="0051709A">
        <w:rPr>
          <w:rFonts w:ascii="Book Antiqua" w:hAnsi="Book Antiqua"/>
          <w:sz w:val="24"/>
          <w:szCs w:val="24"/>
        </w:rPr>
        <w:t>Requirement) Regulations, 2015 and governed by the Securities and Exchange Board of India</w:t>
      </w:r>
      <w:r w:rsidRPr="0051709A">
        <w:rPr>
          <w:rFonts w:ascii="Book Antiqua" w:hAnsi="Book Antiqua"/>
          <w:sz w:val="24"/>
          <w:szCs w:val="24"/>
        </w:rPr>
        <w:t xml:space="preserve"> </w:t>
      </w:r>
      <w:r w:rsidRPr="0051709A">
        <w:rPr>
          <w:rFonts w:ascii="Book Antiqua" w:hAnsi="Book Antiqua"/>
          <w:sz w:val="24"/>
          <w:szCs w:val="24"/>
        </w:rPr>
        <w:t>(SEBI).</w:t>
      </w:r>
      <w:r w:rsidRPr="0051709A">
        <w:rPr>
          <w:rFonts w:ascii="Book Antiqua" w:hAnsi="Book Antiqua"/>
          <w:sz w:val="24"/>
          <w:szCs w:val="24"/>
        </w:rPr>
        <w:t xml:space="preserve"> </w:t>
      </w:r>
      <w:r w:rsidRPr="0051709A">
        <w:rPr>
          <w:rFonts w:ascii="Book Antiqua" w:hAnsi="Book Antiqua"/>
          <w:sz w:val="24"/>
          <w:szCs w:val="24"/>
        </w:rPr>
        <w:t>Where any stipulation is common between the regulations, more stringent of the two shall be</w:t>
      </w:r>
      <w:r w:rsidRPr="0051709A">
        <w:rPr>
          <w:rFonts w:ascii="Book Antiqua" w:hAnsi="Book Antiqua"/>
          <w:sz w:val="24"/>
          <w:szCs w:val="24"/>
        </w:rPr>
        <w:t xml:space="preserve"> </w:t>
      </w:r>
      <w:r w:rsidRPr="0051709A">
        <w:rPr>
          <w:rFonts w:ascii="Book Antiqua" w:hAnsi="Book Antiqua"/>
          <w:sz w:val="24"/>
          <w:szCs w:val="24"/>
        </w:rPr>
        <w:t>complied with.</w:t>
      </w:r>
    </w:p>
    <w:p w14:paraId="493F3901" w14:textId="1768EEFD" w:rsidR="004659BE" w:rsidRPr="0051709A" w:rsidRDefault="004659BE" w:rsidP="0051709A">
      <w:pPr>
        <w:ind w:left="-284" w:right="-330"/>
        <w:jc w:val="both"/>
        <w:rPr>
          <w:rFonts w:ascii="Book Antiqua" w:hAnsi="Book Antiqua"/>
          <w:sz w:val="24"/>
          <w:szCs w:val="24"/>
        </w:rPr>
      </w:pPr>
      <w:r w:rsidRPr="0051709A">
        <w:rPr>
          <w:rFonts w:ascii="Book Antiqua" w:hAnsi="Book Antiqua"/>
          <w:sz w:val="24"/>
          <w:szCs w:val="24"/>
        </w:rPr>
        <w:t xml:space="preserve">The Board of Directors of </w:t>
      </w:r>
      <w:proofErr w:type="spellStart"/>
      <w:r w:rsidR="00CA56AB" w:rsidRPr="0051709A">
        <w:rPr>
          <w:rFonts w:ascii="Book Antiqua" w:hAnsi="Book Antiqua"/>
          <w:sz w:val="24"/>
          <w:szCs w:val="24"/>
        </w:rPr>
        <w:t>Innokaiz</w:t>
      </w:r>
      <w:proofErr w:type="spellEnd"/>
      <w:r w:rsidR="00CA56AB" w:rsidRPr="0051709A">
        <w:rPr>
          <w:rFonts w:ascii="Book Antiqua" w:hAnsi="Book Antiqua"/>
          <w:sz w:val="24"/>
          <w:szCs w:val="24"/>
        </w:rPr>
        <w:t xml:space="preserve"> India</w:t>
      </w:r>
      <w:r w:rsidRPr="0051709A">
        <w:rPr>
          <w:rFonts w:ascii="Book Antiqua" w:hAnsi="Book Antiqua"/>
          <w:sz w:val="24"/>
          <w:szCs w:val="24"/>
        </w:rPr>
        <w:t xml:space="preserve"> Limited has adopted the following policy and procedures </w:t>
      </w:r>
      <w:proofErr w:type="gramStart"/>
      <w:r w:rsidRPr="0051709A">
        <w:rPr>
          <w:rFonts w:ascii="Book Antiqua" w:hAnsi="Book Antiqua"/>
          <w:sz w:val="24"/>
          <w:szCs w:val="24"/>
        </w:rPr>
        <w:t>with</w:t>
      </w:r>
      <w:r w:rsidRPr="0051709A">
        <w:rPr>
          <w:rFonts w:ascii="Book Antiqua" w:hAnsi="Book Antiqua"/>
          <w:sz w:val="24"/>
          <w:szCs w:val="24"/>
        </w:rPr>
        <w:t xml:space="preserve"> </w:t>
      </w:r>
      <w:r w:rsidRPr="0051709A">
        <w:rPr>
          <w:rFonts w:ascii="Book Antiqua" w:hAnsi="Book Antiqua"/>
          <w:sz w:val="24"/>
          <w:szCs w:val="24"/>
        </w:rPr>
        <w:t>regard to</w:t>
      </w:r>
      <w:proofErr w:type="gramEnd"/>
      <w:r w:rsidRPr="0051709A">
        <w:rPr>
          <w:rFonts w:ascii="Book Antiqua" w:hAnsi="Book Antiqua"/>
          <w:sz w:val="24"/>
          <w:szCs w:val="24"/>
        </w:rPr>
        <w:t xml:space="preserve"> risk management policy. </w:t>
      </w:r>
      <w:r w:rsidR="00CA56AB" w:rsidRPr="0051709A">
        <w:rPr>
          <w:rFonts w:ascii="Book Antiqua" w:hAnsi="Book Antiqua"/>
          <w:sz w:val="24"/>
          <w:szCs w:val="24"/>
        </w:rPr>
        <w:t xml:space="preserve">The </w:t>
      </w:r>
      <w:r w:rsidRPr="0051709A">
        <w:rPr>
          <w:rFonts w:ascii="Book Antiqua" w:hAnsi="Book Antiqua"/>
          <w:sz w:val="24"/>
          <w:szCs w:val="24"/>
        </w:rPr>
        <w:t>Board of Directors shall include: a statement indicating</w:t>
      </w:r>
      <w:r w:rsidRPr="0051709A">
        <w:rPr>
          <w:rFonts w:ascii="Book Antiqua" w:hAnsi="Book Antiqua"/>
          <w:sz w:val="24"/>
          <w:szCs w:val="24"/>
        </w:rPr>
        <w:t xml:space="preserve"> </w:t>
      </w:r>
      <w:r w:rsidRPr="0051709A">
        <w:rPr>
          <w:rFonts w:ascii="Book Antiqua" w:hAnsi="Book Antiqua"/>
          <w:sz w:val="24"/>
          <w:szCs w:val="24"/>
        </w:rPr>
        <w:t>development and implementation of a risk management policy for the company including identification</w:t>
      </w:r>
      <w:r w:rsidRPr="0051709A">
        <w:rPr>
          <w:rFonts w:ascii="Book Antiqua" w:hAnsi="Book Antiqua"/>
          <w:sz w:val="24"/>
          <w:szCs w:val="24"/>
        </w:rPr>
        <w:t xml:space="preserve"> </w:t>
      </w:r>
      <w:r w:rsidRPr="0051709A">
        <w:rPr>
          <w:rFonts w:ascii="Book Antiqua" w:hAnsi="Book Antiqua"/>
          <w:sz w:val="24"/>
          <w:szCs w:val="24"/>
        </w:rPr>
        <w:t>therein of elements of risk, if any, which in the opinion of the Board may threaten the existence of the</w:t>
      </w:r>
      <w:r w:rsidRPr="0051709A">
        <w:rPr>
          <w:rFonts w:ascii="Book Antiqua" w:hAnsi="Book Antiqua"/>
          <w:sz w:val="24"/>
          <w:szCs w:val="24"/>
        </w:rPr>
        <w:t xml:space="preserve"> </w:t>
      </w:r>
      <w:r w:rsidRPr="0051709A">
        <w:rPr>
          <w:rFonts w:ascii="Book Antiqua" w:hAnsi="Book Antiqua"/>
          <w:sz w:val="24"/>
          <w:szCs w:val="24"/>
        </w:rPr>
        <w:t>company as per the provisions of Section 134(3)(n) of Companies Act, 2013.</w:t>
      </w:r>
    </w:p>
    <w:p w14:paraId="7684248D" w14:textId="6A2AB70A" w:rsidR="00371C9A" w:rsidRPr="0051709A" w:rsidRDefault="004659BE" w:rsidP="0051709A">
      <w:pPr>
        <w:ind w:left="-284" w:right="-330"/>
        <w:jc w:val="both"/>
        <w:rPr>
          <w:rFonts w:ascii="Book Antiqua" w:hAnsi="Book Antiqua"/>
          <w:sz w:val="24"/>
          <w:szCs w:val="24"/>
        </w:rPr>
      </w:pPr>
      <w:r w:rsidRPr="0051709A">
        <w:rPr>
          <w:rFonts w:ascii="Book Antiqua" w:hAnsi="Book Antiqua"/>
          <w:sz w:val="24"/>
          <w:szCs w:val="24"/>
        </w:rPr>
        <w:t xml:space="preserve">The purpose of the risk management policy shall be to assist the Board </w:t>
      </w:r>
      <w:proofErr w:type="gramStart"/>
      <w:r w:rsidRPr="0051709A">
        <w:rPr>
          <w:rFonts w:ascii="Book Antiqua" w:hAnsi="Book Antiqua"/>
          <w:sz w:val="24"/>
          <w:szCs w:val="24"/>
        </w:rPr>
        <w:t>with regard to</w:t>
      </w:r>
      <w:proofErr w:type="gramEnd"/>
      <w:r w:rsidRPr="0051709A">
        <w:rPr>
          <w:rFonts w:ascii="Book Antiqua" w:hAnsi="Book Antiqua"/>
          <w:sz w:val="24"/>
          <w:szCs w:val="24"/>
        </w:rPr>
        <w:t xml:space="preserve"> the identification, evaluation and mitigation of operational, strategic and external environment risks. Pursuant to provisions of Section</w:t>
      </w:r>
      <w:r w:rsidR="00CA56AB" w:rsidRPr="0051709A">
        <w:rPr>
          <w:rFonts w:ascii="Book Antiqua" w:hAnsi="Book Antiqua"/>
          <w:sz w:val="24"/>
          <w:szCs w:val="24"/>
        </w:rPr>
        <w:t xml:space="preserve"> </w:t>
      </w:r>
      <w:r w:rsidRPr="0051709A">
        <w:rPr>
          <w:rFonts w:ascii="Book Antiqua" w:hAnsi="Book Antiqua"/>
          <w:sz w:val="24"/>
          <w:szCs w:val="24"/>
        </w:rPr>
        <w:t>177(4) and other applicable provisions of Companies Act, 2013 the Audit Committee has overall responsibility for monitoring and approving the risk policies and associated practices of the Company.</w:t>
      </w:r>
    </w:p>
    <w:p w14:paraId="0052E1A0" w14:textId="647096FB" w:rsidR="00371C9A" w:rsidRPr="0051709A" w:rsidRDefault="00371C9A" w:rsidP="0051709A">
      <w:pPr>
        <w:ind w:left="-284" w:right="-330"/>
        <w:jc w:val="both"/>
        <w:rPr>
          <w:rFonts w:ascii="Book Antiqua" w:hAnsi="Book Antiqua"/>
          <w:sz w:val="24"/>
          <w:szCs w:val="24"/>
        </w:rPr>
      </w:pPr>
      <w:r w:rsidRPr="0051709A">
        <w:rPr>
          <w:rFonts w:ascii="Book Antiqua" w:hAnsi="Book Antiqua"/>
          <w:sz w:val="24"/>
          <w:szCs w:val="24"/>
        </w:rPr>
        <w:t>The Board of Directors of Audit Committee and senior executives of the Company shall have free access to management and management information.</w:t>
      </w:r>
    </w:p>
    <w:p w14:paraId="785E6595" w14:textId="03BCF9B7" w:rsidR="00371C9A" w:rsidRPr="0051709A" w:rsidRDefault="00371C9A" w:rsidP="0051709A">
      <w:pPr>
        <w:ind w:left="-284" w:right="-330"/>
        <w:jc w:val="both"/>
        <w:rPr>
          <w:rFonts w:ascii="Book Antiqua" w:hAnsi="Book Antiqua"/>
          <w:sz w:val="24"/>
          <w:szCs w:val="24"/>
        </w:rPr>
      </w:pPr>
      <w:r w:rsidRPr="0051709A">
        <w:rPr>
          <w:rFonts w:ascii="Book Antiqua" w:hAnsi="Book Antiqua"/>
          <w:sz w:val="24"/>
          <w:szCs w:val="24"/>
        </w:rPr>
        <w:t xml:space="preserve">The policy will be reviewed by the Board of Directors of the Company or by its </w:t>
      </w:r>
      <w:proofErr w:type="gramStart"/>
      <w:r w:rsidRPr="0051709A">
        <w:rPr>
          <w:rFonts w:ascii="Book Antiqua" w:hAnsi="Book Antiqua"/>
          <w:sz w:val="24"/>
          <w:szCs w:val="24"/>
        </w:rPr>
        <w:t>Committee</w:t>
      </w:r>
      <w:proofErr w:type="gramEnd"/>
      <w:r w:rsidRPr="0051709A">
        <w:rPr>
          <w:rFonts w:ascii="Book Antiqua" w:hAnsi="Book Antiqua"/>
          <w:sz w:val="24"/>
          <w:szCs w:val="24"/>
        </w:rPr>
        <w:t xml:space="preserve"> (as may</w:t>
      </w:r>
      <w:r w:rsidR="00CA56AB" w:rsidRPr="0051709A">
        <w:rPr>
          <w:rFonts w:ascii="Book Antiqua" w:hAnsi="Book Antiqua"/>
          <w:sz w:val="24"/>
          <w:szCs w:val="24"/>
        </w:rPr>
        <w:t xml:space="preserve"> </w:t>
      </w:r>
      <w:r w:rsidRPr="0051709A">
        <w:rPr>
          <w:rFonts w:ascii="Book Antiqua" w:hAnsi="Book Antiqua"/>
          <w:sz w:val="24"/>
          <w:szCs w:val="24"/>
        </w:rPr>
        <w:t xml:space="preserve">be authorized by the Board of Directors in this regard) as they deem necessary. Any change in the Policy shall be approved by the Board of Directors of the Company or its Committee. The Board of Directors or its Committee (as may be authorized by the Board of Directors in this regard) shall have the right to withdraw and/or amend any part of this Policy or the entire Policy, at </w:t>
      </w:r>
      <w:proofErr w:type="spellStart"/>
      <w:r w:rsidRPr="0051709A">
        <w:rPr>
          <w:rFonts w:ascii="Book Antiqua" w:hAnsi="Book Antiqua"/>
          <w:sz w:val="24"/>
          <w:szCs w:val="24"/>
        </w:rPr>
        <w:t>anytime</w:t>
      </w:r>
      <w:proofErr w:type="spellEnd"/>
      <w:r w:rsidRPr="0051709A">
        <w:rPr>
          <w:rFonts w:ascii="Book Antiqua" w:hAnsi="Book Antiqua"/>
          <w:sz w:val="24"/>
          <w:szCs w:val="24"/>
        </w:rPr>
        <w:t>, as it deems fit, or from time to time, and the decision of the Board of Directors in this respect shall be final and binding. Any subsequent amendment/modification in the Companies Act, 2013 or the Rules framed thereunder or the Listing Regulations and/or any other laws in this regard shall automatically apply to this Policy.</w:t>
      </w:r>
    </w:p>
    <w:p w14:paraId="284D991B" w14:textId="77777777" w:rsidR="00371C9A" w:rsidRPr="0051709A" w:rsidRDefault="00371C9A" w:rsidP="0051709A">
      <w:pPr>
        <w:ind w:left="-284" w:right="-330"/>
        <w:jc w:val="both"/>
        <w:rPr>
          <w:rFonts w:ascii="Book Antiqua" w:hAnsi="Book Antiqua"/>
          <w:sz w:val="24"/>
          <w:szCs w:val="24"/>
        </w:rPr>
      </w:pPr>
      <w:r w:rsidRPr="0051709A">
        <w:rPr>
          <w:rFonts w:ascii="Book Antiqua" w:hAnsi="Book Antiqua"/>
          <w:sz w:val="24"/>
          <w:szCs w:val="24"/>
        </w:rPr>
        <w:t xml:space="preserve">The risk management policy will cover the following areas: </w:t>
      </w:r>
    </w:p>
    <w:p w14:paraId="52536497" w14:textId="77777777" w:rsidR="00CA56AB" w:rsidRPr="0051709A" w:rsidRDefault="00371C9A" w:rsidP="0051709A">
      <w:pPr>
        <w:pStyle w:val="ListParagraph"/>
        <w:numPr>
          <w:ilvl w:val="0"/>
          <w:numId w:val="4"/>
        </w:numPr>
        <w:ind w:left="142" w:right="-330"/>
        <w:jc w:val="both"/>
        <w:rPr>
          <w:rFonts w:ascii="Book Antiqua" w:hAnsi="Book Antiqua"/>
          <w:sz w:val="24"/>
          <w:szCs w:val="24"/>
        </w:rPr>
      </w:pPr>
      <w:r w:rsidRPr="0051709A">
        <w:rPr>
          <w:rFonts w:ascii="Book Antiqua" w:hAnsi="Book Antiqua"/>
          <w:sz w:val="24"/>
          <w:szCs w:val="24"/>
        </w:rPr>
        <w:t xml:space="preserve">Assessment of the Company's risk profile and key areas of </w:t>
      </w:r>
      <w:proofErr w:type="gramStart"/>
      <w:r w:rsidRPr="0051709A">
        <w:rPr>
          <w:rFonts w:ascii="Book Antiqua" w:hAnsi="Book Antiqua"/>
          <w:sz w:val="24"/>
          <w:szCs w:val="24"/>
        </w:rPr>
        <w:t>risk in particular</w:t>
      </w:r>
      <w:proofErr w:type="gramEnd"/>
      <w:r w:rsidRPr="0051709A">
        <w:rPr>
          <w:rFonts w:ascii="Book Antiqua" w:hAnsi="Book Antiqua"/>
          <w:sz w:val="24"/>
          <w:szCs w:val="24"/>
        </w:rPr>
        <w:t>.</w:t>
      </w:r>
    </w:p>
    <w:p w14:paraId="1011706E" w14:textId="77777777" w:rsidR="00CA56AB" w:rsidRPr="0051709A" w:rsidRDefault="00371C9A" w:rsidP="0051709A">
      <w:pPr>
        <w:pStyle w:val="ListParagraph"/>
        <w:numPr>
          <w:ilvl w:val="0"/>
          <w:numId w:val="4"/>
        </w:numPr>
        <w:ind w:left="142" w:right="-330"/>
        <w:jc w:val="both"/>
        <w:rPr>
          <w:rFonts w:ascii="Book Antiqua" w:hAnsi="Book Antiqua"/>
          <w:sz w:val="24"/>
          <w:szCs w:val="24"/>
        </w:rPr>
      </w:pPr>
      <w:r w:rsidRPr="0051709A">
        <w:rPr>
          <w:rFonts w:ascii="Book Antiqua" w:hAnsi="Book Antiqua"/>
          <w:sz w:val="24"/>
          <w:szCs w:val="24"/>
        </w:rPr>
        <w:t>Recommending to the Board and adopting risk assessment and rating procedures.</w:t>
      </w:r>
    </w:p>
    <w:p w14:paraId="75BC6C96" w14:textId="77777777" w:rsidR="00CA56AB" w:rsidRPr="0051709A" w:rsidRDefault="00371C9A" w:rsidP="0051709A">
      <w:pPr>
        <w:pStyle w:val="ListParagraph"/>
        <w:numPr>
          <w:ilvl w:val="0"/>
          <w:numId w:val="4"/>
        </w:numPr>
        <w:ind w:left="142" w:right="-330"/>
        <w:jc w:val="both"/>
        <w:rPr>
          <w:rFonts w:ascii="Book Antiqua" w:hAnsi="Book Antiqua"/>
          <w:sz w:val="24"/>
          <w:szCs w:val="24"/>
        </w:rPr>
      </w:pPr>
      <w:r w:rsidRPr="0051709A">
        <w:rPr>
          <w:rFonts w:ascii="Book Antiqua" w:hAnsi="Book Antiqua"/>
          <w:sz w:val="24"/>
          <w:szCs w:val="24"/>
        </w:rPr>
        <w:t>Examining and determining the sufficiency of the Company’s internal processes for reporting on and managing key risk areas.</w:t>
      </w:r>
    </w:p>
    <w:p w14:paraId="17F83E43" w14:textId="77777777" w:rsidR="00CA56AB" w:rsidRPr="0051709A" w:rsidRDefault="00371C9A" w:rsidP="0051709A">
      <w:pPr>
        <w:pStyle w:val="ListParagraph"/>
        <w:numPr>
          <w:ilvl w:val="0"/>
          <w:numId w:val="4"/>
        </w:numPr>
        <w:ind w:left="142" w:right="-330"/>
        <w:jc w:val="both"/>
        <w:rPr>
          <w:rFonts w:ascii="Book Antiqua" w:hAnsi="Book Antiqua"/>
          <w:sz w:val="24"/>
          <w:szCs w:val="24"/>
        </w:rPr>
      </w:pPr>
      <w:r w:rsidRPr="0051709A">
        <w:rPr>
          <w:rFonts w:ascii="Book Antiqua" w:hAnsi="Book Antiqua"/>
          <w:sz w:val="24"/>
          <w:szCs w:val="24"/>
        </w:rPr>
        <w:t>Assessing and recommending to the Board acceptable level so risk.</w:t>
      </w:r>
    </w:p>
    <w:p w14:paraId="2884DD8B" w14:textId="57BA0FAD" w:rsidR="00371C9A" w:rsidRPr="0051709A" w:rsidRDefault="00371C9A" w:rsidP="0051709A">
      <w:pPr>
        <w:pStyle w:val="ListParagraph"/>
        <w:numPr>
          <w:ilvl w:val="0"/>
          <w:numId w:val="4"/>
        </w:numPr>
        <w:ind w:left="142" w:right="-330"/>
        <w:jc w:val="both"/>
        <w:rPr>
          <w:rFonts w:ascii="Book Antiqua" w:hAnsi="Book Antiqua"/>
          <w:sz w:val="24"/>
          <w:szCs w:val="24"/>
        </w:rPr>
      </w:pPr>
      <w:r w:rsidRPr="0051709A">
        <w:rPr>
          <w:rFonts w:ascii="Book Antiqua" w:hAnsi="Book Antiqua"/>
          <w:sz w:val="24"/>
          <w:szCs w:val="24"/>
        </w:rPr>
        <w:t>Development and implementation of a risk management framework and internal control system. On an annual basis, agreeing with the Audit Committee which aspects of the internal</w:t>
      </w:r>
      <w:r w:rsidRPr="0051709A">
        <w:rPr>
          <w:rFonts w:ascii="Book Antiqua" w:hAnsi="Book Antiqua"/>
          <w:sz w:val="24"/>
          <w:szCs w:val="24"/>
        </w:rPr>
        <w:t xml:space="preserve"> </w:t>
      </w:r>
      <w:r w:rsidRPr="0051709A">
        <w:rPr>
          <w:rFonts w:ascii="Book Antiqua" w:hAnsi="Book Antiqua"/>
          <w:sz w:val="24"/>
          <w:szCs w:val="24"/>
        </w:rPr>
        <w:t>audit are non-financial aspects to be monitored. In relation to the non-financial aspects of the internal audit:</w:t>
      </w:r>
    </w:p>
    <w:p w14:paraId="7196BD6E" w14:textId="77777777" w:rsidR="00371C9A" w:rsidRPr="0051709A" w:rsidRDefault="00371C9A" w:rsidP="0051709A">
      <w:pPr>
        <w:pStyle w:val="ListParagraph"/>
        <w:numPr>
          <w:ilvl w:val="0"/>
          <w:numId w:val="1"/>
        </w:numPr>
        <w:ind w:left="567" w:right="-330"/>
        <w:jc w:val="both"/>
        <w:rPr>
          <w:rFonts w:ascii="Book Antiqua" w:hAnsi="Book Antiqua"/>
          <w:sz w:val="24"/>
          <w:szCs w:val="24"/>
        </w:rPr>
      </w:pPr>
      <w:r w:rsidRPr="0051709A">
        <w:rPr>
          <w:rFonts w:ascii="Book Antiqua" w:hAnsi="Book Antiqua"/>
          <w:sz w:val="24"/>
          <w:szCs w:val="24"/>
        </w:rPr>
        <w:t xml:space="preserve">monitoring the progress of the Company's auditors against the audit </w:t>
      </w:r>
      <w:proofErr w:type="gramStart"/>
      <w:r w:rsidRPr="0051709A">
        <w:rPr>
          <w:rFonts w:ascii="Book Antiqua" w:hAnsi="Book Antiqua"/>
          <w:sz w:val="24"/>
          <w:szCs w:val="24"/>
        </w:rPr>
        <w:t>plan;</w:t>
      </w:r>
      <w:proofErr w:type="gramEnd"/>
    </w:p>
    <w:p w14:paraId="3EEE1A4D" w14:textId="77777777" w:rsidR="00371C9A" w:rsidRPr="0051709A" w:rsidRDefault="00371C9A" w:rsidP="0051709A">
      <w:pPr>
        <w:pStyle w:val="ListParagraph"/>
        <w:numPr>
          <w:ilvl w:val="0"/>
          <w:numId w:val="1"/>
        </w:numPr>
        <w:ind w:left="567" w:right="-330"/>
        <w:jc w:val="both"/>
        <w:rPr>
          <w:rFonts w:ascii="Book Antiqua" w:hAnsi="Book Antiqua"/>
          <w:sz w:val="24"/>
          <w:szCs w:val="24"/>
        </w:rPr>
      </w:pPr>
      <w:r w:rsidRPr="0051709A">
        <w:rPr>
          <w:rFonts w:ascii="Book Antiqua" w:hAnsi="Book Antiqua"/>
          <w:sz w:val="24"/>
          <w:szCs w:val="24"/>
        </w:rPr>
        <w:lastRenderedPageBreak/>
        <w:t xml:space="preserve">reviewing all relevant representation letters signed by </w:t>
      </w:r>
      <w:proofErr w:type="gramStart"/>
      <w:r w:rsidRPr="0051709A">
        <w:rPr>
          <w:rFonts w:ascii="Book Antiqua" w:hAnsi="Book Antiqua"/>
          <w:sz w:val="24"/>
          <w:szCs w:val="24"/>
        </w:rPr>
        <w:t>management;</w:t>
      </w:r>
      <w:proofErr w:type="gramEnd"/>
    </w:p>
    <w:p w14:paraId="41732FE3" w14:textId="03FD7ABD" w:rsidR="00371C9A" w:rsidRPr="0051709A" w:rsidRDefault="00371C9A" w:rsidP="0051709A">
      <w:pPr>
        <w:pStyle w:val="ListParagraph"/>
        <w:numPr>
          <w:ilvl w:val="0"/>
          <w:numId w:val="1"/>
        </w:numPr>
        <w:ind w:left="567" w:right="-330"/>
        <w:jc w:val="both"/>
        <w:rPr>
          <w:rFonts w:ascii="Book Antiqua" w:hAnsi="Book Antiqua"/>
          <w:sz w:val="24"/>
          <w:szCs w:val="24"/>
        </w:rPr>
      </w:pPr>
      <w:r w:rsidRPr="0051709A">
        <w:rPr>
          <w:rFonts w:ascii="Book Antiqua" w:hAnsi="Book Antiqua"/>
          <w:sz w:val="24"/>
          <w:szCs w:val="24"/>
        </w:rPr>
        <w:t>discussing the results of the internal audit with the Company's auditors; inquiring if there have</w:t>
      </w:r>
      <w:r w:rsidRPr="0051709A">
        <w:rPr>
          <w:rFonts w:ascii="Book Antiqua" w:hAnsi="Book Antiqua"/>
          <w:sz w:val="24"/>
          <w:szCs w:val="24"/>
        </w:rPr>
        <w:t xml:space="preserve"> </w:t>
      </w:r>
      <w:r w:rsidRPr="0051709A">
        <w:rPr>
          <w:rFonts w:ascii="Book Antiqua" w:hAnsi="Book Antiqua"/>
          <w:sz w:val="24"/>
          <w:szCs w:val="24"/>
        </w:rPr>
        <w:t>been any significant disagreements between management and the Company's auditors; and</w:t>
      </w:r>
      <w:r w:rsidRPr="0051709A">
        <w:rPr>
          <w:rFonts w:ascii="Book Antiqua" w:hAnsi="Book Antiqua"/>
          <w:sz w:val="24"/>
          <w:szCs w:val="24"/>
        </w:rPr>
        <w:t xml:space="preserve"> </w:t>
      </w:r>
      <w:r w:rsidRPr="0051709A">
        <w:rPr>
          <w:rFonts w:ascii="Book Antiqua" w:hAnsi="Book Antiqua"/>
          <w:sz w:val="24"/>
          <w:szCs w:val="24"/>
        </w:rPr>
        <w:t>monitoring management's response to the Company's auditors' recommendations that are</w:t>
      </w:r>
      <w:r w:rsidRPr="0051709A">
        <w:rPr>
          <w:rFonts w:ascii="Book Antiqua" w:hAnsi="Book Antiqua"/>
          <w:sz w:val="24"/>
          <w:szCs w:val="24"/>
        </w:rPr>
        <w:t xml:space="preserve"> </w:t>
      </w:r>
      <w:r w:rsidRPr="0051709A">
        <w:rPr>
          <w:rFonts w:ascii="Book Antiqua" w:hAnsi="Book Antiqua"/>
          <w:sz w:val="24"/>
          <w:szCs w:val="24"/>
        </w:rPr>
        <w:t>adopted.</w:t>
      </w:r>
    </w:p>
    <w:p w14:paraId="702478C3" w14:textId="0F1CA9D8" w:rsidR="00371C9A" w:rsidRPr="0051709A" w:rsidRDefault="00371C9A" w:rsidP="0051709A">
      <w:pPr>
        <w:pStyle w:val="ListParagraph"/>
        <w:numPr>
          <w:ilvl w:val="0"/>
          <w:numId w:val="1"/>
        </w:numPr>
        <w:ind w:left="567" w:right="-330"/>
        <w:jc w:val="both"/>
        <w:rPr>
          <w:rFonts w:ascii="Book Antiqua" w:hAnsi="Book Antiqua"/>
          <w:sz w:val="24"/>
          <w:szCs w:val="24"/>
        </w:rPr>
      </w:pPr>
      <w:r w:rsidRPr="0051709A">
        <w:rPr>
          <w:rFonts w:ascii="Book Antiqua" w:hAnsi="Book Antiqua"/>
          <w:sz w:val="24"/>
          <w:szCs w:val="24"/>
        </w:rPr>
        <w:t xml:space="preserve">Initiating and monitoring special investigations into areas of corporate risk and </w:t>
      </w:r>
      <w:proofErr w:type="gramStart"/>
      <w:r w:rsidRPr="0051709A">
        <w:rPr>
          <w:rFonts w:ascii="Book Antiqua" w:hAnsi="Book Antiqua"/>
          <w:sz w:val="24"/>
          <w:szCs w:val="24"/>
        </w:rPr>
        <w:t>break-downs</w:t>
      </w:r>
      <w:proofErr w:type="gramEnd"/>
      <w:r w:rsidRPr="0051709A">
        <w:rPr>
          <w:rFonts w:ascii="Book Antiqua" w:hAnsi="Book Antiqua"/>
          <w:sz w:val="24"/>
          <w:szCs w:val="24"/>
        </w:rPr>
        <w:t xml:space="preserve"> </w:t>
      </w:r>
      <w:r w:rsidRPr="0051709A">
        <w:rPr>
          <w:rFonts w:ascii="Book Antiqua" w:hAnsi="Book Antiqua"/>
          <w:sz w:val="24"/>
          <w:szCs w:val="24"/>
        </w:rPr>
        <w:t>in internal control.</w:t>
      </w:r>
    </w:p>
    <w:p w14:paraId="4A52EAC3" w14:textId="28D3906D" w:rsidR="00371C9A" w:rsidRPr="0051709A" w:rsidRDefault="00371C9A" w:rsidP="0051709A">
      <w:pPr>
        <w:pStyle w:val="ListParagraph"/>
        <w:numPr>
          <w:ilvl w:val="0"/>
          <w:numId w:val="1"/>
        </w:numPr>
        <w:ind w:left="567" w:right="-330"/>
        <w:jc w:val="both"/>
        <w:rPr>
          <w:rFonts w:ascii="Book Antiqua" w:hAnsi="Book Antiqua"/>
          <w:sz w:val="24"/>
          <w:szCs w:val="24"/>
        </w:rPr>
      </w:pPr>
      <w:r w:rsidRPr="0051709A">
        <w:rPr>
          <w:rFonts w:ascii="Book Antiqua" w:hAnsi="Book Antiqua"/>
          <w:sz w:val="24"/>
          <w:szCs w:val="24"/>
        </w:rPr>
        <w:t>Reviewing the nature and level of insurance coverage</w:t>
      </w:r>
      <w:r w:rsidR="00CA56AB" w:rsidRPr="0051709A">
        <w:rPr>
          <w:rFonts w:ascii="Book Antiqua" w:hAnsi="Book Antiqua"/>
          <w:sz w:val="24"/>
          <w:szCs w:val="24"/>
        </w:rPr>
        <w:t>.</w:t>
      </w:r>
    </w:p>
    <w:sectPr w:rsidR="00371C9A" w:rsidRPr="00517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7C"/>
    <w:multiLevelType w:val="hybridMultilevel"/>
    <w:tmpl w:val="415E3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7497371"/>
    <w:multiLevelType w:val="hybridMultilevel"/>
    <w:tmpl w:val="11AAE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30C0BB2"/>
    <w:multiLevelType w:val="hybridMultilevel"/>
    <w:tmpl w:val="C11C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9213939"/>
    <w:multiLevelType w:val="hybridMultilevel"/>
    <w:tmpl w:val="1B305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46881041">
    <w:abstractNumId w:val="3"/>
  </w:num>
  <w:num w:numId="2" w16cid:durableId="2112970457">
    <w:abstractNumId w:val="0"/>
  </w:num>
  <w:num w:numId="3" w16cid:durableId="972977263">
    <w:abstractNumId w:val="1"/>
  </w:num>
  <w:num w:numId="4" w16cid:durableId="1469010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D"/>
    <w:rsid w:val="000C7B8A"/>
    <w:rsid w:val="002355C1"/>
    <w:rsid w:val="00343DA3"/>
    <w:rsid w:val="00371C9A"/>
    <w:rsid w:val="004659BE"/>
    <w:rsid w:val="004700DD"/>
    <w:rsid w:val="0051709A"/>
    <w:rsid w:val="00CA56AB"/>
    <w:rsid w:val="00DF7DFC"/>
    <w:rsid w:val="00E05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40FD"/>
  <w15:chartTrackingRefBased/>
  <w15:docId w15:val="{9860441F-96BA-413A-8549-4F3D47F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0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0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0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0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0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0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0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0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DD"/>
    <w:rPr>
      <w:rFonts w:eastAsiaTheme="majorEastAsia" w:cstheme="majorBidi"/>
      <w:color w:val="272727" w:themeColor="text1" w:themeTint="D8"/>
    </w:rPr>
  </w:style>
  <w:style w:type="paragraph" w:styleId="Title">
    <w:name w:val="Title"/>
    <w:basedOn w:val="Normal"/>
    <w:next w:val="Normal"/>
    <w:link w:val="TitleChar"/>
    <w:uiPriority w:val="10"/>
    <w:qFormat/>
    <w:rsid w:val="0047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700DD"/>
    <w:rPr>
      <w:i/>
      <w:iCs/>
      <w:color w:val="404040" w:themeColor="text1" w:themeTint="BF"/>
    </w:rPr>
  </w:style>
  <w:style w:type="paragraph" w:styleId="ListParagraph">
    <w:name w:val="List Paragraph"/>
    <w:basedOn w:val="Normal"/>
    <w:uiPriority w:val="34"/>
    <w:qFormat/>
    <w:rsid w:val="004700DD"/>
    <w:pPr>
      <w:ind w:left="720"/>
      <w:contextualSpacing/>
    </w:pPr>
  </w:style>
  <w:style w:type="character" w:styleId="IntenseEmphasis">
    <w:name w:val="Intense Emphasis"/>
    <w:basedOn w:val="DefaultParagraphFont"/>
    <w:uiPriority w:val="21"/>
    <w:qFormat/>
    <w:rsid w:val="004700DD"/>
    <w:rPr>
      <w:i/>
      <w:iCs/>
      <w:color w:val="2E74B5" w:themeColor="accent1" w:themeShade="BF"/>
    </w:rPr>
  </w:style>
  <w:style w:type="paragraph" w:styleId="IntenseQuote">
    <w:name w:val="Intense Quote"/>
    <w:basedOn w:val="Normal"/>
    <w:next w:val="Normal"/>
    <w:link w:val="IntenseQuoteChar"/>
    <w:uiPriority w:val="30"/>
    <w:qFormat/>
    <w:rsid w:val="004700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0DD"/>
    <w:rPr>
      <w:i/>
      <w:iCs/>
      <w:color w:val="2E74B5" w:themeColor="accent1" w:themeShade="BF"/>
    </w:rPr>
  </w:style>
  <w:style w:type="character" w:styleId="IntenseReference">
    <w:name w:val="Intense Reference"/>
    <w:basedOn w:val="DefaultParagraphFont"/>
    <w:uiPriority w:val="32"/>
    <w:qFormat/>
    <w:rsid w:val="004700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 Singapore</dc:creator>
  <cp:keywords/>
  <dc:description/>
  <cp:lastModifiedBy>JSG Singapore</cp:lastModifiedBy>
  <cp:revision>3</cp:revision>
  <dcterms:created xsi:type="dcterms:W3CDTF">2026-01-28T13:47:00Z</dcterms:created>
  <dcterms:modified xsi:type="dcterms:W3CDTF">2026-01-28T14:15:00Z</dcterms:modified>
</cp:coreProperties>
</file>